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B72CCF" w:rsidRPr="00B72CC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72CC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B72CCF" w:rsidRDefault="00ED47E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D47E0" w:rsidRPr="00B72CCF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72CC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B72C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B72CC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72CC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C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72CC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72CC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B72CCF" w:rsidRPr="00B72CC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2CCF" w:rsidRPr="00B72CC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2CCF" w:rsidRPr="00B72CC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72CC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2254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642254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B72CCF" w:rsidRPr="00B72CC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72CC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D47E0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B72CC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7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B72CC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72CC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B72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2CCF" w:rsidRPr="00B72CC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ED47E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D47E0" w:rsidRPr="00B72CCF">
              <w:rPr>
                <w:rFonts w:ascii="Times New Roman" w:hAnsi="Times New Roman"/>
                <w:sz w:val="24"/>
                <w:szCs w:val="24"/>
              </w:rPr>
              <w:t>внутридомов</w:t>
            </w:r>
            <w:r w:rsidR="00482E33">
              <w:rPr>
                <w:rFonts w:ascii="Times New Roman" w:hAnsi="Times New Roman"/>
                <w:sz w:val="24"/>
                <w:szCs w:val="24"/>
              </w:rPr>
              <w:t>ых</w:t>
            </w:r>
            <w:r w:rsidR="00ED47E0" w:rsidRPr="00B72CCF">
              <w:rPr>
                <w:rFonts w:ascii="Times New Roman" w:hAnsi="Times New Roman"/>
                <w:sz w:val="24"/>
                <w:szCs w:val="24"/>
              </w:rPr>
              <w:t xml:space="preserve"> инженерных систем водоотведения многоквартирных домов, расположенных по адресам: Хабаровский край, г. Комсомольск-на-Амуре, </w:t>
            </w:r>
            <w:r w:rsidR="00D35CA6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="00ED47E0" w:rsidRPr="00B72CCF">
              <w:rPr>
                <w:rFonts w:ascii="Times New Roman" w:hAnsi="Times New Roman"/>
                <w:sz w:val="24"/>
                <w:szCs w:val="24"/>
              </w:rPr>
              <w:t>Хорпинское</w:t>
            </w:r>
            <w:proofErr w:type="spellEnd"/>
            <w:r w:rsidR="00ED47E0" w:rsidRPr="00B72CCF">
              <w:rPr>
                <w:rFonts w:ascii="Times New Roman" w:hAnsi="Times New Roman"/>
                <w:sz w:val="24"/>
                <w:szCs w:val="24"/>
              </w:rPr>
              <w:t>, д. 7, ул. Ленинградская, д. 37.</w:t>
            </w:r>
          </w:p>
          <w:p w:rsidR="009A008B" w:rsidRPr="00B72CCF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CCF" w:rsidRPr="00B72CC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ED47E0" w:rsidRPr="00B72CCF" w:rsidRDefault="00494968" w:rsidP="00ED47E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  <w:r w:rsidR="00D35CA6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Хорпинское</w:t>
            </w:r>
            <w:bookmarkStart w:id="0" w:name="_GoBack"/>
            <w:bookmarkEnd w:id="0"/>
            <w:proofErr w:type="spellEnd"/>
            <w:r w:rsidR="00ED47E0" w:rsidRPr="00B72CCF">
              <w:rPr>
                <w:rFonts w:ascii="Times New Roman" w:hAnsi="Times New Roman" w:cs="Times New Roman"/>
                <w:sz w:val="24"/>
                <w:szCs w:val="24"/>
              </w:rPr>
              <w:t>, д. 7, ул. Ленинградская, д. 37.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72CC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72CC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ED47E0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325BFE"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B72CCF" w:rsidRPr="00B72CC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B72CCF" w:rsidRDefault="00ED47E0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734 266 (семьсот тридцать четыре тысячи двести шестьдесят шесть) рублей 80 копеек, </w:t>
            </w:r>
            <w:r w:rsidR="00494968" w:rsidRPr="00B72CCF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B72CC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B72CCF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72CC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72CC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72CC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2CCF" w:rsidRPr="00B72CC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72CC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B72CCF" w:rsidRPr="00B72CC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ED47E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proofErr w:type="gramEnd"/>
            <w:r w:rsidR="00494968" w:rsidRPr="00B72CCF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B72CC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7 342 (семь тысяч триста сорок два) рубля 67 копеек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B72CCF" w:rsidRPr="00B72CC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B72CCF">
              <w:rPr>
                <w:rFonts w:ascii="Times New Roman" w:hAnsi="Times New Roman" w:cs="Times New Roman"/>
              </w:rPr>
              <w:t xml:space="preserve"> </w:t>
            </w:r>
            <w:r w:rsidR="00625837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B72CCF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625837" w:rsidRPr="00B72CC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B72CCF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B72CCF" w:rsidRPr="00B72CC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72CCF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B72CCF" w:rsidRPr="00B72CC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72CC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72CC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72CC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72CC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72CC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72CC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72CC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72CCF">
              <w:rPr>
                <w:rFonts w:ascii="Times New Roman" w:hAnsi="Times New Roman" w:cs="Times New Roman"/>
              </w:rPr>
              <w:t>)</w:t>
            </w:r>
          </w:p>
        </w:tc>
      </w:tr>
      <w:tr w:rsidR="00B72CCF" w:rsidRPr="00B72CC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D47E0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72CC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B72CC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B72CCF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B72CCF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B72CCF">
              <w:rPr>
                <w:rFonts w:ascii="Times New Roman" w:hAnsi="Times New Roman"/>
                <w:sz w:val="24"/>
                <w:szCs w:val="24"/>
              </w:rPr>
              <w:t>)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7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72CCF" w:rsidRPr="00B72CC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7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72C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B72CC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CF" w:rsidRPr="00B72CC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D47E0" w:rsidRPr="00B72CCF">
              <w:rPr>
                <w:rFonts w:ascii="Times New Roman" w:hAnsi="Times New Roman"/>
                <w:b/>
                <w:sz w:val="24"/>
                <w:szCs w:val="24"/>
              </w:rPr>
              <w:t>73 426 (семьдесят три тысячи четыреста двадцать шесть) рублей 68 копеек</w:t>
            </w:r>
            <w:r w:rsidRPr="00B72C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72CC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72CCF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72CC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B72CCF" w:rsidRPr="00B72CCF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72CCF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72CCF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B72CC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B72CC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B72CC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CF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2E3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61D8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2CCF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CA6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47E0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8511-EC35-4024-8D66-DFC0D41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96</cp:revision>
  <cp:lastPrinted>2018-03-28T06:38:00Z</cp:lastPrinted>
  <dcterms:created xsi:type="dcterms:W3CDTF">2017-01-25T07:16:00Z</dcterms:created>
  <dcterms:modified xsi:type="dcterms:W3CDTF">2018-03-29T07:07:00Z</dcterms:modified>
</cp:coreProperties>
</file>