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D35A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5A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D35A1" w:rsidRDefault="001D35A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35A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1D35A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D35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D35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5A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D35A1" w:rsidRPr="001D35A1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1D35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D35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5A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1D35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D35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167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35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B0B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B0B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</w:t>
            </w:r>
            <w:r w:rsidR="001D3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й </w:t>
            </w:r>
            <w:r w:rsidR="00FB0B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1D3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таниславович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  <w:r w:rsidRPr="001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40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4C6BFF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1D35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электроснабжения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2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71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94071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адресам: </w:t>
            </w:r>
            <w:r w:rsidR="004C53C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4C53C0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4C53C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4C53C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53C0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855"/>
              <w:gridCol w:w="1279"/>
            </w:tblGrid>
            <w:tr w:rsidR="00802FE4" w:rsidRPr="000634E1" w:rsidTr="001D35A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634E1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634E1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0634E1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634E1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634E1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Вид работ</w:t>
                  </w:r>
                </w:p>
              </w:tc>
            </w:tr>
            <w:tr w:rsidR="00802FE4" w:rsidRPr="000634E1" w:rsidTr="001D35A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34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4C53C0" w:rsidP="004949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Клубная, 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1D35A1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ЭС</w:t>
                  </w:r>
                </w:p>
              </w:tc>
            </w:tr>
            <w:tr w:rsidR="00802FE4" w:rsidRPr="000634E1" w:rsidTr="001D35A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34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4C53C0" w:rsidP="004949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Клубная, 23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1D35A1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ЭС</w:t>
                  </w:r>
                </w:p>
              </w:tc>
            </w:tr>
            <w:tr w:rsidR="00802FE4" w:rsidRPr="000634E1" w:rsidTr="001D35A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34E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4C53C0" w:rsidP="004949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Октябрьская, 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634E1" w:rsidRDefault="001D35A1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ЭС</w:t>
                  </w:r>
                </w:p>
              </w:tc>
            </w:tr>
          </w:tbl>
          <w:p w:rsidR="009A008B" w:rsidRPr="002372C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4C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1539A3" w:rsidRDefault="00494968" w:rsidP="004C53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4C53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Ванинский</w:t>
            </w:r>
            <w:proofErr w:type="spellEnd"/>
            <w:r w:rsidR="004C53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р-н, </w:t>
            </w:r>
            <w:proofErr w:type="spellStart"/>
            <w:r w:rsidR="004C53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4C53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Ванино, ул. Клубная, 21, 23, ул. Октябрьская, 2.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4C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C5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</w:t>
            </w:r>
            <w:r w:rsidRPr="004C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работ: в соответствии с графиком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94968" w:rsidRDefault="004C53C0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1 487 713,32 (один миллион четыреста восемьдесят семь тысяч семьсот тринадцать</w:t>
            </w:r>
            <w:r w:rsidR="00494968" w:rsidRPr="00E130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рублей, 32 копейки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</w:t>
            </w:r>
            <w:r w:rsidR="00494968" w:rsidRPr="00494968">
              <w:rPr>
                <w:rFonts w:ascii="Times New Roman" w:hAnsi="Times New Roman"/>
                <w:sz w:val="24"/>
                <w:szCs w:val="24"/>
              </w:rPr>
              <w:t>локальными сметными расчетами.</w:t>
            </w:r>
          </w:p>
          <w:p w:rsidR="00494968" w:rsidRPr="0049496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1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31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316C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16CBF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4968" w:rsidRPr="00316CB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6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16CBF" w:rsidRPr="002372C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0541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A049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FB0BA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494968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14 877,13</w:t>
            </w:r>
            <w:r w:rsidR="00494968" w:rsidRPr="004C6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восемьсот семьдесят семь</w:t>
            </w:r>
            <w:r w:rsidR="00494968" w:rsidRPr="004C6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13 </w:t>
            </w:r>
            <w:r w:rsidR="00494968" w:rsidRPr="004C6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</w:p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</w:t>
            </w:r>
            <w:r w:rsidRPr="00FB0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размере от 0,5 процента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625837" w:rsidRPr="002372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470D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B0B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«25» ноября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B0B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470D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470D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180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«20» декабря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0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0A5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0A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0A5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0A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0A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180A59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«26» декабря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Дата и время п</w:t>
            </w:r>
            <w:r>
              <w:rPr>
                <w:rFonts w:ascii="Times New Roman" w:hAnsi="Times New Roman"/>
                <w:bCs/>
                <w:sz w:val="24"/>
              </w:rPr>
              <w:t xml:space="preserve">роведения электронного аукциона, </w:t>
            </w:r>
            <w:r w:rsidRPr="00180A59">
              <w:rPr>
                <w:rFonts w:ascii="Times New Roman" w:hAnsi="Times New Roman"/>
                <w:bCs/>
                <w:sz w:val="24"/>
              </w:rPr>
              <w:t>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180A59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«29» декабря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180A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6C2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нчания срока рассмотрения </w:t>
            </w:r>
            <w:r w:rsidRPr="00180A59">
              <w:rPr>
                <w:rFonts w:ascii="Times New Roman" w:hAnsi="Times New Roman" w:cs="Times New Roman"/>
                <w:i/>
                <w:sz w:val="24"/>
                <w:szCs w:val="24"/>
              </w:rPr>
              <w:t>заявок на участие в электронном аукционе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0A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0A5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9C384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6470D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2D3B3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0A5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0A5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0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0A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180A5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0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0A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180A5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0A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0A5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0A5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0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180A5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80A59">
              <w:rPr>
                <w:rFonts w:ascii="Times New Roman" w:hAnsi="Times New Roman"/>
                <w:b/>
                <w:sz w:val="24"/>
                <w:szCs w:val="24"/>
              </w:rPr>
              <w:t>148 771,33</w:t>
            </w:r>
            <w:r w:rsidRPr="00180A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80A59">
              <w:rPr>
                <w:rFonts w:ascii="Times New Roman" w:hAnsi="Times New Roman"/>
                <w:b/>
                <w:sz w:val="24"/>
                <w:szCs w:val="24"/>
              </w:rPr>
              <w:t>сто сорок восемь тысяч семьсот семьдесят один) рубль</w:t>
            </w:r>
            <w:r w:rsidRPr="00180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0A59">
              <w:rPr>
                <w:rFonts w:ascii="Times New Roman" w:hAnsi="Times New Roman"/>
                <w:b/>
                <w:sz w:val="24"/>
                <w:szCs w:val="24"/>
              </w:rPr>
              <w:t>33 копейки</w:t>
            </w:r>
            <w:r w:rsidRPr="00180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180A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0A5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0A5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180A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участника </w:t>
            </w:r>
            <w:r w:rsidRPr="0018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электронного аукциона</w:t>
            </w:r>
            <w:r w:rsidRPr="00180A5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0A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bookmarkStart w:id="0" w:name="_GoBack"/>
            <w:bookmarkEnd w:id="0"/>
            <w:r w:rsidR="00494968" w:rsidRPr="00180A5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0A5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35A1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C0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41D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0BAF"/>
    <w:rsid w:val="00FB10C2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163C-DFB7-462C-9BA1-F975171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92</cp:revision>
  <dcterms:created xsi:type="dcterms:W3CDTF">2017-01-25T07:16:00Z</dcterms:created>
  <dcterms:modified xsi:type="dcterms:W3CDTF">2017-11-23T23:21:00Z</dcterms:modified>
</cp:coreProperties>
</file>