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1636E8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1636E8" w:rsidRPr="001636E8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1636E8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1636E8" w:rsidRDefault="009B2877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 w:rsidRPr="00163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дир</w:t>
            </w:r>
            <w:r w:rsidR="00750FE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ктора</w:t>
            </w:r>
            <w:proofErr w:type="gramEnd"/>
            <w:r w:rsidR="005E18F0" w:rsidRPr="001636E8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1636E8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1636E8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9B2877" w:rsidRPr="001636E8">
              <w:rPr>
                <w:rFonts w:ascii="Times New Roman" w:hAnsi="Times New Roman"/>
                <w:b/>
                <w:sz w:val="24"/>
                <w:szCs w:val="24"/>
              </w:rPr>
              <w:t>А.Л. Шишкин</w:t>
            </w:r>
          </w:p>
          <w:p w:rsidR="005E18F0" w:rsidRPr="001636E8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1636E8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9B2877" w:rsidRPr="001636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1636E8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1636E8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E8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1636E8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1636E8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1636E8" w:rsidRPr="001636E8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636E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636E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636E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636E8" w:rsidRPr="001636E8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636E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636E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636E8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636E8" w:rsidRPr="001636E8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636E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636E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1636E8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9B2877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9B2877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9B2877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567305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1636E8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1636E8" w:rsidRPr="001636E8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636E8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636E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1636E8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9B2877" w:rsidRPr="001636E8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5E18F0" w:rsidRPr="001636E8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Ленина, д.</w:t>
            </w:r>
            <w:r w:rsidR="0075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5E18F0" w:rsidRPr="001636E8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16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6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16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1636E8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9B2877" w:rsidRPr="001636E8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1636E8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1636E8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9B2877" w:rsidRPr="001636E8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9B2877"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1636E8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636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1636E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1636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</w:t>
              </w:r>
              <w:proofErr w:type="spellStart"/>
              <w:r w:rsidRPr="001636E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636E8" w:rsidRPr="001636E8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636E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636E8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1636E8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E903AF" w:rsidRPr="001636E8">
              <w:rPr>
                <w:rFonts w:ascii="Times New Roman" w:hAnsi="Times New Roman" w:cs="Times New Roman"/>
                <w:sz w:val="24"/>
                <w:szCs w:val="24"/>
              </w:rPr>
              <w:t>фасада, крыши, переустройство невентилируемой крыши на вентилируемую крышу (далее – П</w:t>
            </w:r>
            <w:r w:rsidR="002673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03AF"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Д ФС, КР, КР </w:t>
            </w:r>
            <w:proofErr w:type="spellStart"/>
            <w:r w:rsidR="00E903AF" w:rsidRPr="001636E8">
              <w:rPr>
                <w:rFonts w:ascii="Times New Roman" w:hAnsi="Times New Roman" w:cs="Times New Roman"/>
                <w:sz w:val="24"/>
                <w:szCs w:val="24"/>
              </w:rPr>
              <w:t>переустр</w:t>
            </w:r>
            <w:proofErr w:type="spellEnd"/>
            <w:r w:rsidR="00E903AF" w:rsidRPr="00163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E8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</w:p>
          <w:tbl>
            <w:tblPr>
              <w:tblW w:w="0" w:type="auto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2268"/>
            </w:tblGrid>
            <w:tr w:rsidR="001636E8" w:rsidRPr="001636E8" w:rsidTr="00AF6566">
              <w:trPr>
                <w:trHeight w:hRule="exact" w:val="35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1636E8" w:rsidRPr="001636E8" w:rsidTr="00AF6566">
              <w:trPr>
                <w:trHeight w:hRule="exact" w:val="44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Костромская, д. 48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1636E8" w:rsidRPr="001636E8" w:rsidTr="00AF6566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25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ФС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Облачный, д. 68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ФС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Казачья гора, д. 4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Казачья гора, д. 6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Казачья гора, д.</w:t>
                  </w:r>
                  <w:r w:rsidR="00750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Истомина, д. 88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Блюхера, д. 12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ФС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750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Совхозная, д. 60А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Мате </w:t>
                  </w:r>
                  <w:proofErr w:type="spellStart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Залки</w:t>
                  </w:r>
                  <w:proofErr w:type="spellEnd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35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ФС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Мате </w:t>
                  </w:r>
                  <w:proofErr w:type="spellStart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Залки</w:t>
                  </w:r>
                  <w:proofErr w:type="spellEnd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д.35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Краснореченская</w:t>
                  </w:r>
                  <w:proofErr w:type="spellEnd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5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 КР </w:t>
                  </w:r>
                  <w:proofErr w:type="spellStart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переустр</w:t>
                  </w:r>
                  <w:proofErr w:type="spellEnd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636E8" w:rsidRPr="001636E8" w:rsidTr="00AF6566">
              <w:trPr>
                <w:trHeight w:hRule="exact" w:val="370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Краснореченская</w:t>
                  </w:r>
                  <w:proofErr w:type="spellEnd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107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ФС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Руднева, д. 76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ФС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Ильича, д. 18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ФС</w:t>
                  </w:r>
                </w:p>
              </w:tc>
            </w:tr>
            <w:tr w:rsidR="001636E8" w:rsidRPr="001636E8" w:rsidTr="00AF6566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Сергеевская</w:t>
                  </w:r>
                  <w:proofErr w:type="spellEnd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5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1636E8" w:rsidRPr="001636E8" w:rsidTr="00AF6566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Сергеевская</w:t>
                  </w:r>
                  <w:proofErr w:type="spellEnd"/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10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B1CE5" w:rsidRPr="001636E8" w:rsidRDefault="00DB1CE5" w:rsidP="00DB1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6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6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</w:tbl>
          <w:p w:rsidR="009A008B" w:rsidRPr="001636E8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6E8" w:rsidRPr="001636E8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636E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636E8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636E8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1636E8" w:rsidRDefault="00C26E31" w:rsidP="00DB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Хабаровск: </w:t>
            </w:r>
            <w:r w:rsidR="00DB1CE5"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ул. Костромская, д. 48, ул. Ленина, д. 25, пер. Облачный, д. 68, ул. Казачья гора, д. 4, д. 6, д. 8, ул. Истомина, д. 88, ул. Блюхера, д. 12, ул. Совхозная, д. 60А, ул. Мате </w:t>
            </w:r>
            <w:proofErr w:type="spellStart"/>
            <w:r w:rsidR="00DB1CE5" w:rsidRPr="001636E8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="00DB1CE5"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, д. 35, ул. </w:t>
            </w:r>
            <w:proofErr w:type="spellStart"/>
            <w:r w:rsidR="00DB1CE5" w:rsidRPr="001636E8"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 w:rsidR="00DB1CE5" w:rsidRPr="001636E8">
              <w:rPr>
                <w:rFonts w:ascii="Times New Roman" w:hAnsi="Times New Roman" w:cs="Times New Roman"/>
                <w:sz w:val="24"/>
                <w:szCs w:val="24"/>
              </w:rPr>
              <w:t>, д. 5, д. 107,</w:t>
            </w:r>
            <w:r w:rsidR="00143B1E"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 ул. Руднева, д. 76, ул. Ильича, д. 18, ул. </w:t>
            </w:r>
            <w:proofErr w:type="spellStart"/>
            <w:r w:rsidR="00143B1E" w:rsidRPr="001636E8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="00143B1E" w:rsidRPr="001636E8">
              <w:rPr>
                <w:rFonts w:ascii="Times New Roman" w:hAnsi="Times New Roman" w:cs="Times New Roman"/>
                <w:sz w:val="24"/>
                <w:szCs w:val="24"/>
              </w:rPr>
              <w:t>, д. 5, д. 10.</w:t>
            </w:r>
          </w:p>
        </w:tc>
      </w:tr>
      <w:tr w:rsidR="001636E8" w:rsidRPr="001636E8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636E8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636E8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636E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1636E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143B1E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</w:t>
            </w:r>
          </w:p>
          <w:p w:rsidR="00C26E31" w:rsidRPr="001636E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1636E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1636E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636E8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смет на проектные работы</w:t>
            </w:r>
            <w:r w:rsidRPr="001636E8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1636E8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1636E8" w:rsidRPr="001636E8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636E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636E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1E" w:rsidRPr="001636E8" w:rsidRDefault="00143B1E" w:rsidP="00143B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673 656 (шестьсот семьдесят три тысячи шестьсот пятьдесят шесть) рублей 00 копеек,</w:t>
            </w:r>
          </w:p>
          <w:p w:rsidR="009A008B" w:rsidRPr="001636E8" w:rsidRDefault="00C26E31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сетедержателями</w:t>
            </w:r>
            <w:proofErr w:type="spellEnd"/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1636E8" w:rsidRPr="001636E8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636E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636E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636E8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636E8" w:rsidRPr="001636E8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636E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636E8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1636E8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636E8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05C3C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1636E8" w:rsidRPr="001636E8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1636E8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1636E8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636E8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( один</w:t>
            </w:r>
            <w:proofErr w:type="gramEnd"/>
            <w:r w:rsidRPr="001636E8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Pr="001636E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143B1E" w:rsidRPr="001636E8">
              <w:rPr>
                <w:rFonts w:ascii="Times New Roman" w:hAnsi="Times New Roman"/>
                <w:b/>
                <w:sz w:val="24"/>
                <w:szCs w:val="24"/>
              </w:rPr>
              <w:t>6 736 (шесть тысяч семьсот тридцать шесть) рублей 56 копеек</w:t>
            </w:r>
            <w:r w:rsidR="00062E71" w:rsidRPr="001636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03C" w:rsidRPr="001636E8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163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163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163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163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1636E8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1636E8" w:rsidRPr="001636E8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1636E8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1636E8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1636E8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1636E8">
              <w:rPr>
                <w:rFonts w:ascii="Times New Roman" w:hAnsi="Times New Roman" w:cs="Times New Roman"/>
              </w:rPr>
              <w:t>а</w:t>
            </w:r>
            <w:r w:rsidRPr="001636E8">
              <w:rPr>
                <w:rFonts w:ascii="Times New Roman" w:hAnsi="Times New Roman" w:cs="Times New Roman"/>
              </w:rPr>
              <w:t xml:space="preserve"> 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1636E8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A9769C" w:rsidRPr="001636E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936EEE" w:rsidRPr="001636E8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1636E8" w:rsidRPr="001636E8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1636E8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1636E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1636E8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1636E8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1636E8" w:rsidRPr="001636E8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1636E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1636E8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1636E8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3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43B1E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143B1E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1636E8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636E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636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1636E8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636E8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636E8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марта 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43B1E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163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1636E8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636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636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636E8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636E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636E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636E8" w:rsidRPr="001636E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636E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636E8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636E8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1636E8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636E8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марта 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636E8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1636E8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636E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1636E8">
              <w:rPr>
                <w:rFonts w:ascii="Times New Roman" w:hAnsi="Times New Roman" w:cs="Times New Roman"/>
              </w:rPr>
              <w:t>)</w:t>
            </w:r>
          </w:p>
        </w:tc>
      </w:tr>
      <w:tr w:rsidR="001636E8" w:rsidRPr="001636E8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636E8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636E8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636E8" w:rsidRDefault="00750FE9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36E8" w:rsidRPr="001636E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26E31" w:rsidRPr="0016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636E8" w:rsidRPr="0016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</w:t>
            </w:r>
            <w:r w:rsidR="00C26E31" w:rsidRPr="001636E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636E8" w:rsidRPr="001636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26E31" w:rsidRPr="0016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C26E31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E31" w:rsidRPr="001636E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636E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1636E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636E8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1636E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1636E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1636E8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6E8" w:rsidRPr="001636E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1636E8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1636E8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1636E8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документации), пунктах 4 – 6, 8,</w:t>
            </w:r>
            <w:r w:rsidR="00A91D42"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Извещения о проведении 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аукциона</w:t>
            </w:r>
          </w:p>
        </w:tc>
      </w:tr>
      <w:tr w:rsidR="001636E8" w:rsidRPr="001636E8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1636E8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1636E8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1636E8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1636E8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1636E8">
              <w:rPr>
                <w:rFonts w:ascii="Times New Roman" w:hAnsi="Times New Roman" w:cs="Times New Roman"/>
                <w:sz w:val="24"/>
                <w:szCs w:val="24"/>
              </w:rPr>
              <w:t>сметами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проектные работы.</w:t>
            </w:r>
          </w:p>
        </w:tc>
      </w:tr>
      <w:tr w:rsidR="001636E8" w:rsidRPr="001636E8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636E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636E8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636E8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документации).</w:t>
            </w:r>
            <w:r w:rsidR="00EC7E0D"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1636E8" w:rsidRPr="001636E8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636E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636E8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636E8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C26E31"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1636E8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C26E31"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E31" w:rsidRPr="001636E8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16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636E8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11599" w:rsidRPr="001636E8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1636E8" w:rsidRPr="001636E8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1636E8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1636E8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1636E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1636E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636E8" w:rsidRPr="001636E8">
              <w:rPr>
                <w:rFonts w:ascii="Times New Roman" w:hAnsi="Times New Roman"/>
                <w:b/>
                <w:sz w:val="24"/>
                <w:szCs w:val="24"/>
              </w:rPr>
              <w:t>67 365 (шестьдесят семь тысяч триста шестьдесят пять) рублей 60 копеек</w:t>
            </w:r>
            <w:r w:rsidRPr="001636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6D8A" w:rsidRPr="001636E8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1636E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1636E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636E8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1636E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1636E8" w:rsidRPr="001636E8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1636E8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1636E8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1636E8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1636E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1636E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6E8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1636E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1636E8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1636E8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1636E8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1636E8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1636E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636E8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1636E8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636E8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CB164A" w:rsidRPr="001636E8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636E8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CB164A" w:rsidRPr="001636E8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636E8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CB164A" w:rsidRPr="001636E8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6E8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1636E8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3B1E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36E8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67392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190A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56C6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3834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0FE9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877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566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1CE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03AF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07F9A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5AB5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0752-010D-488C-8576-A0C4308D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128</cp:revision>
  <cp:lastPrinted>2018-02-15T00:33:00Z</cp:lastPrinted>
  <dcterms:created xsi:type="dcterms:W3CDTF">2017-01-25T07:16:00Z</dcterms:created>
  <dcterms:modified xsi:type="dcterms:W3CDTF">2018-02-18T23:43:00Z</dcterms:modified>
</cp:coreProperties>
</file>