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</w:t>
            </w:r>
            <w:r w:rsidR="00257EC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В. Сидорова</w:t>
            </w:r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</w:p>
          <w:p w:rsidR="0071403C" w:rsidRPr="006470DA" w:rsidRDefault="00661177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«14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марта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</w:t>
            </w:r>
            <w:r w:rsidR="0071403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2017/01/0</w:t>
            </w:r>
            <w:r w:rsidR="0010040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04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CA" w:rsidRPr="00BC6DAB" w:rsidRDefault="0071403C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капитальный ремонт </w:t>
            </w:r>
            <w:r w:rsidR="00100408">
              <w:rPr>
                <w:rFonts w:ascii="Times New Roman" w:hAnsi="Times New Roman" w:cs="Times New Roman"/>
                <w:sz w:val="24"/>
              </w:rPr>
              <w:t xml:space="preserve">внутридомовых инженерных систем электроснабжения, водоотведения, </w:t>
            </w:r>
            <w:r w:rsidR="00100408" w:rsidRPr="00BC6DAB">
              <w:rPr>
                <w:rFonts w:ascii="Times New Roman" w:hAnsi="Times New Roman" w:cs="Times New Roman"/>
                <w:sz w:val="24"/>
              </w:rPr>
              <w:t>крыши, фасада</w:t>
            </w:r>
            <w:r w:rsidR="00257ECA" w:rsidRPr="00BC6DA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7ECA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</w:p>
          <w:p w:rsidR="00257ECA" w:rsidRPr="00BC6DAB" w:rsidRDefault="00257ECA" w:rsidP="00257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Хабаровск </w:t>
            </w:r>
          </w:p>
          <w:tbl>
            <w:tblPr>
              <w:tblW w:w="62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"/>
              <w:gridCol w:w="3119"/>
              <w:gridCol w:w="2747"/>
            </w:tblGrid>
            <w:tr w:rsidR="00257ECA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747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57ECA" w:rsidRPr="00257ECA" w:rsidRDefault="00257ECA" w:rsidP="00257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вид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Краснореченская</w:t>
                  </w:r>
                  <w:proofErr w:type="spellEnd"/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59 А</w:t>
                  </w:r>
                </w:p>
              </w:tc>
              <w:tc>
                <w:tcPr>
                  <w:tcW w:w="2747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Брестская,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Дзержинского,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Истомина,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Льва Толстого,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Серышева,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Ленина,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Ильича,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системы электроснабжения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Дикопольцева</w:t>
                  </w:r>
                  <w:proofErr w:type="spellEnd"/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системы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водоотведения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Кубяка</w:t>
                  </w:r>
                  <w:proofErr w:type="spellEnd"/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ремонт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фасада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  <w:vMerge w:val="restart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7E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Герцена,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фасада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  <w:vMerge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Руднева,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Связная,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Б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Союзная,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Союзная,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Индустриальная,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А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Индустриальная,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Краснореченский,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Вологодская,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  <w:tr w:rsidR="00100408" w:rsidRPr="00E219BD" w:rsidTr="00100408">
              <w:trPr>
                <w:trHeight w:val="227"/>
              </w:trPr>
              <w:tc>
                <w:tcPr>
                  <w:tcW w:w="338" w:type="dxa"/>
                </w:tcPr>
                <w:p w:rsidR="00100408" w:rsidRPr="00257ECA" w:rsidRDefault="00100408" w:rsidP="001004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11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Владивостокская,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д. </w:t>
                  </w:r>
                  <w:r w:rsidRPr="000B30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 Б</w:t>
                  </w:r>
                </w:p>
              </w:tc>
              <w:tc>
                <w:tcPr>
                  <w:tcW w:w="274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100408" w:rsidRPr="000B30E4" w:rsidRDefault="00100408" w:rsidP="001004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640F2B" w:rsidRDefault="0071403C" w:rsidP="00100408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664EC0" w:rsidRPr="00664E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Хабаровский край</w:t>
            </w:r>
            <w:r w:rsidR="00640F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E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Хабаровск, ул.</w:t>
            </w:r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Краснореченская</w:t>
            </w:r>
            <w:proofErr w:type="spellEnd"/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59 А, ул. Брестская, д. 9, ул. Дзержинского, д. 83, ул. Истомина, д. 70, ул. Льва Толстого, д. 46, ул. Серышева, д. 52, ул. Ленина, д. 72, ул. Ильича, д. 5, ул. </w:t>
            </w:r>
            <w:proofErr w:type="spellStart"/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Дикопольцева</w:t>
            </w:r>
            <w:proofErr w:type="spellEnd"/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49, ул. </w:t>
            </w:r>
            <w:proofErr w:type="spellStart"/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Кубяка</w:t>
            </w:r>
            <w:proofErr w:type="spellEnd"/>
            <w:r w:rsidR="00100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д. 18, ул. Герцена, д. 14, ул. Руднева, д. 63, ул. Связная, д. 4 Б, ул. Союзная, д. 11, д. 5, ул. Индустриальная, д. 3 А, д. 5, пер. Краснореченский, д. 6, ул. Вологодская, д. 20, ул. Владивостокская, д. 44Б.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E45F0D" w:rsidP="00E45F0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979 343,82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девятьсот семьдесят девять тысяч триста сорок три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</w:t>
            </w:r>
            <w:proofErr w:type="spellStart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</w:t>
            </w:r>
            <w:proofErr w:type="spellEnd"/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9 793,44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девять тысяч 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девяносто три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я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(-ей) 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45F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68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C868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868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97 934,38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девяносто 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тысяч девятьсот тридцать четыре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(-ей) </w:t>
            </w:r>
            <w:r w:rsidR="00E45F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</w:t>
            </w:r>
            <w:proofErr w:type="spell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йки</w:t>
            </w:r>
            <w:proofErr w:type="spell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0408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177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5F0D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5A44-15C2-4D46-AFA0-0A10EED4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63</cp:revision>
  <dcterms:created xsi:type="dcterms:W3CDTF">2017-01-25T07:16:00Z</dcterms:created>
  <dcterms:modified xsi:type="dcterms:W3CDTF">2017-03-14T23:26:00Z</dcterms:modified>
</cp:coreProperties>
</file>