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257E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2017/01/0</w:t>
            </w:r>
            <w:r w:rsidR="00257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Петровская Елена Владимировна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Pr="00BC6DAB" w:rsidRDefault="0071403C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="00257ECA" w:rsidRPr="00BC6DAB">
              <w:rPr>
                <w:rFonts w:ascii="Times New Roman" w:hAnsi="Times New Roman" w:cs="Times New Roman"/>
                <w:sz w:val="24"/>
              </w:rPr>
              <w:t>крыши,</w:t>
            </w:r>
            <w:r w:rsidR="008713F4" w:rsidRPr="008713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13F4">
              <w:rPr>
                <w:rFonts w:ascii="Times New Roman" w:hAnsi="Times New Roman" w:cs="Times New Roman"/>
                <w:sz w:val="24"/>
              </w:rPr>
              <w:t>ремонт и утепление</w:t>
            </w:r>
            <w:r w:rsidR="00257ECA" w:rsidRPr="00BC6DAB">
              <w:rPr>
                <w:rFonts w:ascii="Times New Roman" w:hAnsi="Times New Roman" w:cs="Times New Roman"/>
                <w:sz w:val="24"/>
              </w:rPr>
              <w:t xml:space="preserve"> фасада, переустройство невентилируемой крыши на вентилируемую крышу </w:t>
            </w:r>
            <w:r w:rsidR="00257ECA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257ECA" w:rsidRPr="00BC6DAB" w:rsidRDefault="00257ECA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Хабаровск </w:t>
            </w:r>
          </w:p>
          <w:tbl>
            <w:tblPr>
              <w:tblW w:w="62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3173"/>
            </w:tblGrid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Королева, д. 8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переустройство невентилируемой крыши на вентилируемую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Артемовская, д. 102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Артемовская, д. 136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Воровского, д. 20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Запарина</w:t>
                  </w:r>
                  <w:proofErr w:type="spellEnd"/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15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Гамарника, д. 49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Космическая, д. 13 В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Мухина, д. 3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8713F4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ремонт и утепление</w:t>
                  </w:r>
                  <w:r w:rsidR="00257ECA"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фасада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Мухина, д. 5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8713F4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ремонт и утепление</w:t>
                  </w:r>
                  <w:r w:rsidR="00257ECA"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фасада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Мухина, д. 7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8713F4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ремонт и утепление</w:t>
                  </w:r>
                  <w:bookmarkStart w:id="0" w:name="_GoBack"/>
                  <w:bookmarkEnd w:id="0"/>
                  <w:r w:rsidR="00257ECA"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фасада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Фрунзе, д. 76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фасада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Руднева, д. 75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257ECA" w:rsidRPr="00E219BD" w:rsidTr="00257ECA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Трехгорная, д. 80</w:t>
                  </w:r>
                </w:p>
              </w:tc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40F2B" w:rsidRDefault="0071403C" w:rsidP="00257ECA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7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Хабаровск, ул. Королева, д. 8, ул. Артемовская, д. 102, д. 136, ул. Воровского, д. 10, ул. </w:t>
            </w:r>
            <w:proofErr w:type="spellStart"/>
            <w:r w:rsidR="00257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Запарина</w:t>
            </w:r>
            <w:proofErr w:type="spellEnd"/>
            <w:r w:rsidR="00257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15, ул. </w:t>
            </w:r>
            <w:r w:rsidR="00C86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Гамарника, д. 49, ул. Космическая, д. 13В, ул. Мухина, д. 3, д. 5, д. 7, ул. Фрунзе, д. 76, ул. Руднева, д. 75, ул. Трехгорная, д. 80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C868DD" w:rsidP="008857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909 140,44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девятьсот девять тысяч сто сорок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9 091,40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 тысяч девяносто один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(-ей) 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68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68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868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68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90 914,04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девяносто тысяч девятьсот четырнадцать) рубля (-ей) 04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33ED-9184-4752-AEA0-3CECB6FA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61</cp:revision>
  <dcterms:created xsi:type="dcterms:W3CDTF">2017-01-25T07:16:00Z</dcterms:created>
  <dcterms:modified xsi:type="dcterms:W3CDTF">2017-03-14T01:00:00Z</dcterms:modified>
</cp:coreProperties>
</file>